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jc w:val="center"/>
        <w:rPr>
          <w:rStyle w:val="8"/>
          <w:rFonts w:ascii="方正小标宋简体" w:eastAsia="方正小标宋简体"/>
          <w:bCs w:val="0"/>
          <w:color w:val="000000"/>
          <w:sz w:val="36"/>
          <w:szCs w:val="36"/>
        </w:rPr>
      </w:pPr>
      <w:r>
        <w:rPr>
          <w:rStyle w:val="8"/>
          <w:rFonts w:hint="eastAsia" w:ascii="方正小标宋简体" w:eastAsia="方正小标宋简体"/>
          <w:color w:val="000000"/>
          <w:sz w:val="36"/>
          <w:szCs w:val="36"/>
        </w:rPr>
        <w:t>浙江省科学技术奖</w:t>
      </w:r>
      <w:r>
        <w:rPr>
          <w:rStyle w:val="8"/>
          <w:rFonts w:ascii="方正小标宋简体" w:eastAsia="方正小标宋简体"/>
          <w:color w:val="000000"/>
          <w:sz w:val="36"/>
          <w:szCs w:val="36"/>
        </w:rPr>
        <w:t>公示信息表</w:t>
      </w:r>
      <w:r>
        <w:rPr>
          <w:rStyle w:val="8"/>
          <w:rFonts w:hint="eastAsia" w:ascii="仿宋_GB2312" w:eastAsia="仿宋_GB2312"/>
          <w:color w:val="000000"/>
          <w:sz w:val="32"/>
          <w:szCs w:val="32"/>
        </w:rPr>
        <w:t>（单位提名）</w:t>
      </w:r>
    </w:p>
    <w:p>
      <w:pPr>
        <w:contextualSpacing/>
        <w:rPr>
          <w:rFonts w:ascii="仿宋_GB2312" w:hAnsi="仿宋" w:eastAsia="仿宋_GB2312" w:cs="仿宋"/>
          <w:color w:val="000000" w:themeColor="text1"/>
          <w:sz w:val="28"/>
          <w:szCs w:val="24"/>
        </w:rPr>
      </w:pPr>
      <w:r>
        <w:rPr>
          <w:rFonts w:hint="eastAsia" w:ascii="仿宋_GB2312" w:hAnsi="仿宋" w:eastAsia="仿宋_GB2312" w:cs="仿宋"/>
          <w:color w:val="000000" w:themeColor="text1"/>
          <w:sz w:val="28"/>
          <w:szCs w:val="24"/>
        </w:rPr>
        <w:t>提名奖项：（科学技术进步奖）</w:t>
      </w:r>
    </w:p>
    <w:tbl>
      <w:tblPr>
        <w:tblStyle w:val="5"/>
        <w:tblW w:w="850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08"/>
        <w:gridCol w:w="64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2008" w:type="dxa"/>
            <w:vAlign w:val="center"/>
          </w:tcPr>
          <w:p>
            <w:pPr>
              <w:contextualSpacing/>
              <w:jc w:val="center"/>
              <w:rPr>
                <w:rStyle w:val="8"/>
                <w:rFonts w:ascii="仿宋" w:hAnsi="仿宋" w:eastAsia="仿宋" w:cs="仿宋"/>
                <w:b w:val="0"/>
                <w:color w:val="000000"/>
                <w:sz w:val="28"/>
              </w:rPr>
            </w:pPr>
            <w:r>
              <w:rPr>
                <w:rStyle w:val="8"/>
                <w:rFonts w:hint="eastAsia" w:ascii="仿宋" w:hAnsi="仿宋" w:eastAsia="仿宋" w:cs="仿宋"/>
                <w:color w:val="000000"/>
                <w:sz w:val="28"/>
              </w:rPr>
              <w:t>成果名称</w:t>
            </w:r>
          </w:p>
        </w:tc>
        <w:tc>
          <w:tcPr>
            <w:tcW w:w="6498" w:type="dxa"/>
            <w:vAlign w:val="center"/>
          </w:tcPr>
          <w:p>
            <w:pPr>
              <w:contextualSpacing/>
              <w:jc w:val="center"/>
              <w:rPr>
                <w:rStyle w:val="8"/>
                <w:rFonts w:ascii="仿宋" w:hAnsi="仿宋" w:eastAsia="仿宋" w:cs="仿宋"/>
                <w:b w:val="0"/>
                <w:color w:val="000000"/>
                <w:sz w:val="28"/>
              </w:rPr>
            </w:pPr>
            <w:r>
              <w:rPr>
                <w:rStyle w:val="8"/>
                <w:rFonts w:hint="eastAsia" w:ascii="仿宋" w:hAnsi="仿宋" w:eastAsia="仿宋" w:cs="仿宋"/>
                <w:b w:val="0"/>
                <w:color w:val="000000"/>
                <w:sz w:val="24"/>
                <w:szCs w:val="24"/>
              </w:rPr>
              <w:t>人类白细胞抗原系统精准分型关键技术创新与应用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2008" w:type="dxa"/>
            <w:vAlign w:val="center"/>
          </w:tcPr>
          <w:p>
            <w:pPr>
              <w:contextualSpacing/>
              <w:jc w:val="center"/>
              <w:rPr>
                <w:rStyle w:val="8"/>
                <w:rFonts w:ascii="仿宋" w:hAnsi="仿宋" w:eastAsia="仿宋" w:cs="仿宋"/>
                <w:b w:val="0"/>
                <w:color w:val="000000"/>
                <w:sz w:val="28"/>
              </w:rPr>
            </w:pPr>
            <w:r>
              <w:rPr>
                <w:rStyle w:val="8"/>
                <w:rFonts w:hint="eastAsia" w:ascii="仿宋" w:hAnsi="仿宋" w:eastAsia="仿宋" w:cs="仿宋"/>
                <w:color w:val="000000"/>
                <w:sz w:val="28"/>
              </w:rPr>
              <w:t>提名等级</w:t>
            </w:r>
          </w:p>
        </w:tc>
        <w:tc>
          <w:tcPr>
            <w:tcW w:w="6498" w:type="dxa"/>
            <w:vAlign w:val="center"/>
          </w:tcPr>
          <w:p>
            <w:pPr>
              <w:contextualSpacing/>
              <w:jc w:val="center"/>
              <w:rPr>
                <w:rStyle w:val="8"/>
                <w:rFonts w:ascii="仿宋" w:hAnsi="仿宋" w:eastAsia="仿宋" w:cs="仿宋"/>
                <w:b w:val="0"/>
                <w:color w:val="000000"/>
                <w:sz w:val="28"/>
              </w:rPr>
            </w:pPr>
            <w:r>
              <w:rPr>
                <w:rStyle w:val="8"/>
                <w:rFonts w:ascii="仿宋" w:hAnsi="仿宋" w:eastAsia="仿宋" w:cs="仿宋"/>
                <w:b w:val="0"/>
                <w:color w:val="000000"/>
                <w:sz w:val="28"/>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8" w:hRule="atLeast"/>
        </w:trPr>
        <w:tc>
          <w:tcPr>
            <w:tcW w:w="2008" w:type="dxa"/>
            <w:vAlign w:val="center"/>
          </w:tcPr>
          <w:p>
            <w:pPr>
              <w:contextualSpacing/>
              <w:jc w:val="center"/>
              <w:rPr>
                <w:rFonts w:ascii="仿宋" w:hAnsi="仿宋" w:eastAsia="仿宋" w:cs="仿宋"/>
                <w:bCs/>
                <w:color w:val="000000" w:themeColor="text1"/>
                <w:sz w:val="28"/>
                <w:szCs w:val="24"/>
              </w:rPr>
            </w:pPr>
            <w:r>
              <w:rPr>
                <w:rFonts w:hint="eastAsia" w:ascii="仿宋" w:hAnsi="仿宋" w:eastAsia="仿宋" w:cs="仿宋"/>
                <w:bCs/>
                <w:color w:val="000000" w:themeColor="text1"/>
                <w:sz w:val="28"/>
                <w:szCs w:val="24"/>
              </w:rPr>
              <w:t>提名书</w:t>
            </w:r>
          </w:p>
          <w:p>
            <w:pPr>
              <w:contextualSpacing/>
              <w:jc w:val="center"/>
              <w:rPr>
                <w:rFonts w:ascii="仿宋" w:hAnsi="仿宋" w:eastAsia="仿宋" w:cs="仿宋"/>
                <w:bCs/>
                <w:color w:val="000000" w:themeColor="text1"/>
                <w:sz w:val="28"/>
                <w:szCs w:val="24"/>
              </w:rPr>
            </w:pPr>
            <w:r>
              <w:rPr>
                <w:rFonts w:hint="eastAsia" w:ascii="仿宋" w:hAnsi="仿宋" w:eastAsia="仿宋" w:cs="仿宋"/>
                <w:bCs/>
                <w:color w:val="000000" w:themeColor="text1"/>
                <w:sz w:val="28"/>
                <w:szCs w:val="24"/>
              </w:rPr>
              <w:t>相关内容</w:t>
            </w:r>
          </w:p>
        </w:tc>
        <w:tc>
          <w:tcPr>
            <w:tcW w:w="6498" w:type="dxa"/>
            <w:vAlign w:val="center"/>
          </w:tcPr>
          <w:p>
            <w:pPr>
              <w:pStyle w:val="11"/>
              <w:numPr>
                <w:ilvl w:val="255"/>
                <w:numId w:val="0"/>
              </w:numPr>
              <w:snapToGrid w:val="0"/>
              <w:rPr>
                <w:rFonts w:ascii="仿宋" w:hAnsi="仿宋" w:eastAsia="仿宋"/>
                <w:kern w:val="0"/>
                <w:sz w:val="24"/>
                <w:szCs w:val="24"/>
              </w:rPr>
            </w:pPr>
            <w:r>
              <w:rPr>
                <w:rFonts w:ascii="仿宋" w:hAnsi="仿宋" w:eastAsia="仿宋"/>
                <w:kern w:val="0"/>
                <w:sz w:val="24"/>
                <w:szCs w:val="24"/>
              </w:rPr>
              <w:t>知识产权证书（</w:t>
            </w:r>
            <w:r>
              <w:rPr>
                <w:rFonts w:hint="eastAsia" w:ascii="仿宋" w:hAnsi="仿宋" w:eastAsia="仿宋"/>
                <w:kern w:val="0"/>
                <w:sz w:val="24"/>
                <w:szCs w:val="24"/>
              </w:rPr>
              <w:t>2</w:t>
            </w:r>
            <w:r>
              <w:rPr>
                <w:rFonts w:ascii="仿宋" w:hAnsi="仿宋" w:eastAsia="仿宋"/>
                <w:kern w:val="0"/>
                <w:sz w:val="24"/>
                <w:szCs w:val="24"/>
              </w:rPr>
              <w:t>份）</w:t>
            </w:r>
          </w:p>
          <w:p>
            <w:pPr>
              <w:pStyle w:val="11"/>
              <w:numPr>
                <w:ilvl w:val="255"/>
                <w:numId w:val="0"/>
              </w:numPr>
              <w:snapToGrid w:val="0"/>
              <w:rPr>
                <w:rFonts w:ascii="仿宋" w:hAnsi="仿宋" w:eastAsia="仿宋"/>
                <w:kern w:val="0"/>
                <w:sz w:val="24"/>
                <w:szCs w:val="24"/>
              </w:rPr>
            </w:pPr>
            <w:r>
              <w:rPr>
                <w:rFonts w:ascii="仿宋" w:hAnsi="仿宋" w:eastAsia="仿宋"/>
                <w:kern w:val="0"/>
                <w:sz w:val="24"/>
                <w:szCs w:val="24"/>
              </w:rPr>
              <w:t>1.何吉,朱发明,和艳敏,章伟,吕杭军.一种HLA-DQB1基因分型的组特异性引物PCR-SBT方法及其试剂.ZL20151 0111237.1,浙江省血液中心,2018.6.12</w:t>
            </w:r>
            <w:r>
              <w:rPr>
                <w:rFonts w:ascii="仿宋" w:hAnsi="仿宋" w:eastAsia="仿宋"/>
                <w:kern w:val="0"/>
                <w:sz w:val="24"/>
                <w:szCs w:val="24"/>
              </w:rPr>
              <w:tab/>
            </w:r>
          </w:p>
          <w:p>
            <w:pPr>
              <w:pStyle w:val="11"/>
              <w:numPr>
                <w:ilvl w:val="255"/>
                <w:numId w:val="0"/>
              </w:numPr>
              <w:snapToGrid w:val="0"/>
              <w:rPr>
                <w:rFonts w:ascii="仿宋" w:hAnsi="仿宋" w:eastAsia="仿宋"/>
                <w:kern w:val="0"/>
                <w:sz w:val="24"/>
                <w:szCs w:val="24"/>
              </w:rPr>
            </w:pPr>
            <w:r>
              <w:rPr>
                <w:rFonts w:ascii="仿宋" w:hAnsi="仿宋" w:eastAsia="仿宋"/>
                <w:kern w:val="0"/>
                <w:sz w:val="24"/>
                <w:szCs w:val="24"/>
              </w:rPr>
              <w:t>2.朱发明,何俊俊,何吉,吕杭军.一种人类粒细胞抗原（HNA）1-5系统基因分型的PCR-SBT方法及试剂.ZL20121 0297522.3,浙江省血液中心,2014.3.5</w:t>
            </w:r>
          </w:p>
          <w:p>
            <w:pPr>
              <w:pStyle w:val="11"/>
              <w:numPr>
                <w:ilvl w:val="255"/>
                <w:numId w:val="0"/>
              </w:numPr>
              <w:snapToGrid w:val="0"/>
              <w:rPr>
                <w:rFonts w:ascii="仿宋" w:hAnsi="仿宋" w:eastAsia="仿宋"/>
                <w:kern w:val="0"/>
                <w:sz w:val="24"/>
                <w:szCs w:val="24"/>
              </w:rPr>
            </w:pPr>
            <w:r>
              <w:rPr>
                <w:rFonts w:ascii="仿宋" w:hAnsi="仿宋" w:eastAsia="仿宋"/>
                <w:kern w:val="0"/>
                <w:sz w:val="24"/>
                <w:szCs w:val="24"/>
              </w:rPr>
              <w:t>主要代表性论文（</w:t>
            </w:r>
            <w:r>
              <w:rPr>
                <w:rFonts w:hint="eastAsia" w:ascii="仿宋" w:hAnsi="仿宋" w:eastAsia="仿宋"/>
                <w:kern w:val="0"/>
                <w:sz w:val="24"/>
                <w:szCs w:val="24"/>
              </w:rPr>
              <w:t>8</w:t>
            </w:r>
            <w:r>
              <w:rPr>
                <w:rFonts w:ascii="仿宋" w:hAnsi="仿宋" w:eastAsia="仿宋"/>
                <w:kern w:val="0"/>
                <w:sz w:val="24"/>
                <w:szCs w:val="24"/>
              </w:rPr>
              <w:t>篇）</w:t>
            </w:r>
          </w:p>
          <w:p>
            <w:pPr>
              <w:pStyle w:val="11"/>
              <w:numPr>
                <w:ilvl w:val="0"/>
                <w:numId w:val="1"/>
              </w:numPr>
              <w:snapToGrid w:val="0"/>
              <w:ind w:firstLineChars="0"/>
              <w:rPr>
                <w:rFonts w:ascii="仿宋" w:hAnsi="仿宋" w:eastAsia="仿宋"/>
                <w:kern w:val="0"/>
                <w:sz w:val="24"/>
                <w:szCs w:val="24"/>
              </w:rPr>
            </w:pPr>
            <w:r>
              <w:rPr>
                <w:rFonts w:ascii="仿宋" w:hAnsi="仿宋" w:eastAsia="仿宋"/>
                <w:kern w:val="0"/>
                <w:sz w:val="24"/>
                <w:szCs w:val="24"/>
              </w:rPr>
              <w:t>Wang W, Zhang W, Zhang J, He J, Zhu F. Distribution of HLA allele frequencies in 82 Chinese individuals with coronavirus disease-2019 (COVID-19).HLA. 2020; 96: 194-196.</w:t>
            </w:r>
          </w:p>
          <w:p>
            <w:pPr>
              <w:pStyle w:val="11"/>
              <w:numPr>
                <w:ilvl w:val="0"/>
                <w:numId w:val="1"/>
              </w:numPr>
              <w:snapToGrid w:val="0"/>
              <w:ind w:firstLineChars="0"/>
              <w:rPr>
                <w:rFonts w:ascii="仿宋" w:hAnsi="仿宋" w:eastAsia="仿宋"/>
                <w:kern w:val="0"/>
                <w:sz w:val="24"/>
                <w:szCs w:val="24"/>
              </w:rPr>
            </w:pPr>
            <w:r>
              <w:rPr>
                <w:rFonts w:ascii="仿宋" w:hAnsi="仿宋" w:eastAsia="仿宋"/>
                <w:kern w:val="0"/>
                <w:sz w:val="24"/>
                <w:szCs w:val="24"/>
              </w:rPr>
              <w:t>Tao SD, Chen S, Hong XZ, He J, Zhu FM. Novel method for</w:t>
            </w:r>
            <w:r>
              <w:rPr>
                <w:rFonts w:eastAsia="仿宋"/>
                <w:kern w:val="0"/>
                <w:sz w:val="24"/>
                <w:szCs w:val="24"/>
              </w:rPr>
              <w:t> </w:t>
            </w:r>
            <w:r>
              <w:rPr>
                <w:rFonts w:ascii="仿宋" w:hAnsi="仿宋" w:eastAsia="仿宋"/>
                <w:kern w:val="0"/>
                <w:sz w:val="24"/>
                <w:szCs w:val="24"/>
              </w:rPr>
              <w:t>simultaneously detecting. HPA and</w:t>
            </w:r>
            <w:r>
              <w:rPr>
                <w:rFonts w:eastAsia="仿宋"/>
                <w:kern w:val="0"/>
                <w:sz w:val="24"/>
                <w:szCs w:val="24"/>
              </w:rPr>
              <w:t> </w:t>
            </w:r>
            <w:r>
              <w:rPr>
                <w:rFonts w:ascii="仿宋" w:hAnsi="仿宋" w:eastAsia="仿宋"/>
                <w:kern w:val="0"/>
                <w:sz w:val="24"/>
                <w:szCs w:val="24"/>
              </w:rPr>
              <w:t>HLA antibodies using Luminex microbeads.</w:t>
            </w:r>
            <w:r>
              <w:rPr>
                <w:rFonts w:ascii="仿宋" w:hAnsi="仿宋" w:eastAsia="仿宋"/>
                <w:kern w:val="0"/>
                <w:sz w:val="24"/>
                <w:szCs w:val="24"/>
              </w:rPr>
              <w:tab/>
            </w:r>
            <w:r>
              <w:rPr>
                <w:rFonts w:ascii="仿宋" w:hAnsi="仿宋" w:eastAsia="仿宋"/>
                <w:kern w:val="0"/>
                <w:sz w:val="24"/>
                <w:szCs w:val="24"/>
              </w:rPr>
              <w:t>J Transl Med. 2019; 17:249.</w:t>
            </w:r>
          </w:p>
          <w:p>
            <w:pPr>
              <w:pStyle w:val="11"/>
              <w:numPr>
                <w:ilvl w:val="0"/>
                <w:numId w:val="1"/>
              </w:numPr>
              <w:snapToGrid w:val="0"/>
              <w:ind w:firstLineChars="0"/>
              <w:rPr>
                <w:rFonts w:ascii="仿宋" w:hAnsi="仿宋" w:eastAsia="仿宋"/>
                <w:kern w:val="0"/>
                <w:sz w:val="24"/>
                <w:szCs w:val="24"/>
              </w:rPr>
            </w:pPr>
            <w:r>
              <w:rPr>
                <w:rFonts w:ascii="仿宋" w:hAnsi="仿宋" w:eastAsia="仿宋"/>
                <w:kern w:val="0"/>
                <w:sz w:val="24"/>
                <w:szCs w:val="24"/>
              </w:rPr>
              <w:t>Chen NY, Wang W, Wang F, Dong LN, Zhao SX, Zhang W, He J, Huang H, Zhu FM. The distributions of HLA‐A, HLA‐B, HLA‐C, HLA‐DRB1 and HLA‐DQB1 allele and haplotype at high‐resolution level in Zhejiang Han population of China</w:t>
            </w:r>
            <w:r>
              <w:rPr>
                <w:rFonts w:hint="eastAsia" w:ascii="仿宋" w:hAnsi="仿宋" w:eastAsia="仿宋"/>
                <w:kern w:val="0"/>
                <w:sz w:val="24"/>
                <w:szCs w:val="24"/>
              </w:rPr>
              <w:t>.</w:t>
            </w:r>
            <w:r>
              <w:rPr>
                <w:rFonts w:ascii="仿宋" w:hAnsi="仿宋" w:eastAsia="仿宋"/>
                <w:kern w:val="0"/>
                <w:sz w:val="24"/>
                <w:szCs w:val="24"/>
              </w:rPr>
              <w:tab/>
            </w:r>
            <w:r>
              <w:rPr>
                <w:rFonts w:ascii="仿宋" w:hAnsi="仿宋" w:eastAsia="仿宋"/>
                <w:kern w:val="0"/>
                <w:sz w:val="24"/>
                <w:szCs w:val="24"/>
              </w:rPr>
              <w:t>Int J Immunogenet. 2019; 46:7–16.</w:t>
            </w:r>
          </w:p>
          <w:p>
            <w:pPr>
              <w:pStyle w:val="11"/>
              <w:numPr>
                <w:ilvl w:val="0"/>
                <w:numId w:val="1"/>
              </w:numPr>
              <w:snapToGrid w:val="0"/>
              <w:ind w:firstLineChars="0"/>
              <w:rPr>
                <w:rFonts w:ascii="仿宋" w:hAnsi="仿宋" w:eastAsia="仿宋"/>
                <w:kern w:val="0"/>
                <w:sz w:val="24"/>
                <w:szCs w:val="24"/>
              </w:rPr>
            </w:pPr>
            <w:r>
              <w:rPr>
                <w:rFonts w:ascii="仿宋" w:hAnsi="仿宋" w:eastAsia="仿宋"/>
                <w:kern w:val="0"/>
                <w:sz w:val="24"/>
                <w:szCs w:val="24"/>
              </w:rPr>
              <w:t>He J, Dong LN, Wang F, Wang W, Zhu FM. The novel null allele, HLA-B*40:338N, was identified in a Chinese leukemia patient.</w:t>
            </w:r>
            <w:r>
              <w:rPr>
                <w:rFonts w:eastAsia="仿宋"/>
                <w:kern w:val="0"/>
                <w:sz w:val="24"/>
                <w:szCs w:val="24"/>
              </w:rPr>
              <w:t> </w:t>
            </w:r>
            <w:r>
              <w:rPr>
                <w:rFonts w:ascii="仿宋" w:hAnsi="仿宋" w:eastAsia="仿宋"/>
                <w:kern w:val="0"/>
                <w:sz w:val="24"/>
                <w:szCs w:val="24"/>
              </w:rPr>
              <w:t>HLA. 2018; 91:303-305.</w:t>
            </w:r>
          </w:p>
          <w:p>
            <w:pPr>
              <w:pStyle w:val="11"/>
              <w:numPr>
                <w:ilvl w:val="0"/>
                <w:numId w:val="1"/>
              </w:numPr>
              <w:snapToGrid w:val="0"/>
              <w:ind w:firstLineChars="0"/>
              <w:rPr>
                <w:rFonts w:ascii="仿宋" w:hAnsi="仿宋" w:eastAsia="仿宋"/>
                <w:kern w:val="0"/>
                <w:sz w:val="24"/>
                <w:szCs w:val="24"/>
              </w:rPr>
            </w:pPr>
            <w:r>
              <w:rPr>
                <w:rFonts w:ascii="仿宋" w:hAnsi="仿宋" w:eastAsia="仿宋"/>
                <w:kern w:val="0"/>
                <w:sz w:val="24"/>
                <w:szCs w:val="24"/>
              </w:rPr>
              <w:t>Chen NY, Wang W, Dong LN, He J, Zhu FM</w:t>
            </w:r>
            <w:r>
              <w:rPr>
                <w:rFonts w:hint="eastAsia" w:ascii="仿宋" w:hAnsi="仿宋" w:eastAsia="仿宋"/>
                <w:kern w:val="0"/>
                <w:sz w:val="24"/>
                <w:szCs w:val="24"/>
              </w:rPr>
              <w:t xml:space="preserve">. </w:t>
            </w:r>
            <w:r>
              <w:rPr>
                <w:rFonts w:ascii="仿宋" w:hAnsi="仿宋" w:eastAsia="仿宋"/>
                <w:kern w:val="0"/>
                <w:sz w:val="24"/>
                <w:szCs w:val="24"/>
              </w:rPr>
              <w:t>Identification of the novel HLA-B*40:01:41 allele by polymerase chain reaction sequence-based typingin a Chinese cord blood donor. HLA. 2017; 90:118-120.</w:t>
            </w:r>
          </w:p>
          <w:p>
            <w:pPr>
              <w:pStyle w:val="11"/>
              <w:numPr>
                <w:ilvl w:val="0"/>
                <w:numId w:val="1"/>
              </w:numPr>
              <w:snapToGrid w:val="0"/>
              <w:ind w:firstLineChars="0"/>
              <w:rPr>
                <w:rFonts w:ascii="仿宋" w:hAnsi="仿宋" w:eastAsia="仿宋"/>
                <w:kern w:val="0"/>
                <w:sz w:val="24"/>
                <w:szCs w:val="24"/>
              </w:rPr>
            </w:pPr>
            <w:r>
              <w:rPr>
                <w:rFonts w:ascii="仿宋" w:hAnsi="仿宋" w:eastAsia="仿宋"/>
                <w:kern w:val="0"/>
                <w:sz w:val="24"/>
                <w:szCs w:val="24"/>
              </w:rPr>
              <w:t>He YM, Wang W, Han ZD, He J, Chen NY, Dong LN, Tao SD, ZhangW, He J, Zhu FM, Lv HJ.HLA-B allele dropout in PCR sequence-specific oligonucleotide probe typing due to intronic polymorphism in the novel B*58:01:01:02 allele</w:t>
            </w:r>
            <w:r>
              <w:rPr>
                <w:rFonts w:hint="eastAsia" w:ascii="仿宋" w:hAnsi="仿宋" w:eastAsia="仿宋"/>
                <w:kern w:val="0"/>
                <w:sz w:val="24"/>
                <w:szCs w:val="24"/>
              </w:rPr>
              <w:t>.</w:t>
            </w:r>
            <w:r>
              <w:rPr>
                <w:rFonts w:ascii="仿宋" w:hAnsi="仿宋" w:eastAsia="仿宋"/>
                <w:kern w:val="0"/>
                <w:sz w:val="24"/>
                <w:szCs w:val="24"/>
              </w:rPr>
              <w:t xml:space="preserve"> Int J Immunogenet. 2016; 43:180-183.</w:t>
            </w:r>
          </w:p>
          <w:p>
            <w:pPr>
              <w:pStyle w:val="11"/>
              <w:numPr>
                <w:ilvl w:val="0"/>
                <w:numId w:val="1"/>
              </w:numPr>
              <w:snapToGrid w:val="0"/>
              <w:ind w:firstLineChars="0"/>
              <w:rPr>
                <w:rFonts w:ascii="仿宋" w:hAnsi="仿宋" w:eastAsia="仿宋"/>
                <w:kern w:val="0"/>
                <w:sz w:val="24"/>
                <w:szCs w:val="24"/>
              </w:rPr>
            </w:pPr>
            <w:r>
              <w:rPr>
                <w:rFonts w:ascii="仿宋" w:hAnsi="仿宋" w:eastAsia="仿宋"/>
                <w:kern w:val="0"/>
                <w:sz w:val="24"/>
                <w:szCs w:val="24"/>
              </w:rPr>
              <w:t>He JJ, Zhang W, Wang W, Chen NY, Han ZD, He J, Zhu FM, Lv HJ.Genotyping of human neutrophil antigens by polymerase chain reaction sequence-based typing.</w:t>
            </w:r>
            <w:r>
              <w:rPr>
                <w:rFonts w:ascii="仿宋" w:hAnsi="仿宋" w:eastAsia="仿宋"/>
                <w:kern w:val="0"/>
                <w:sz w:val="24"/>
                <w:szCs w:val="24"/>
              </w:rPr>
              <w:tab/>
            </w:r>
            <w:r>
              <w:rPr>
                <w:rFonts w:ascii="仿宋" w:hAnsi="仿宋" w:eastAsia="仿宋"/>
                <w:kern w:val="0"/>
                <w:sz w:val="24"/>
                <w:szCs w:val="24"/>
              </w:rPr>
              <w:t>Blood Transfus. 2014; 12:292-298.</w:t>
            </w:r>
          </w:p>
          <w:p>
            <w:pPr>
              <w:pStyle w:val="11"/>
              <w:numPr>
                <w:ilvl w:val="0"/>
                <w:numId w:val="1"/>
              </w:numPr>
              <w:snapToGrid w:val="0"/>
              <w:ind w:firstLineChars="0"/>
              <w:rPr>
                <w:rFonts w:ascii="仿宋" w:hAnsi="仿宋" w:eastAsia="仿宋"/>
                <w:kern w:val="0"/>
                <w:sz w:val="24"/>
                <w:szCs w:val="24"/>
              </w:rPr>
            </w:pPr>
            <w:r>
              <w:rPr>
                <w:rFonts w:ascii="仿宋" w:hAnsi="仿宋" w:eastAsia="仿宋"/>
                <w:kern w:val="0"/>
                <w:sz w:val="24"/>
                <w:szCs w:val="24"/>
              </w:rPr>
              <w:t>陶苏丹,和艳敏,章伟,王炜,何吉,朱发明,吕杭军.用生物素标记探针和链亲和素磁珠分离HLA-A、-B、-C位点单体</w:t>
            </w:r>
            <w:bookmarkStart w:id="0" w:name="_GoBack"/>
            <w:bookmarkEnd w:id="0"/>
            <w:r>
              <w:rPr>
                <w:rFonts w:ascii="仿宋" w:hAnsi="仿宋" w:eastAsia="仿宋"/>
                <w:kern w:val="0"/>
                <w:sz w:val="24"/>
                <w:szCs w:val="24"/>
              </w:rPr>
              <w:t>型.中华医学遗传学杂志. 2014; 31:383-387.</w:t>
            </w:r>
            <w:r>
              <w:rPr>
                <w:rFonts w:eastAsia="仿宋"/>
                <w:kern w:val="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58" w:hRule="atLeast"/>
        </w:trPr>
        <w:tc>
          <w:tcPr>
            <w:tcW w:w="2008" w:type="dxa"/>
            <w:tcBorders>
              <w:right w:val="single" w:color="auto" w:sz="4" w:space="0"/>
            </w:tcBorders>
            <w:vAlign w:val="center"/>
          </w:tcPr>
          <w:p>
            <w:pPr>
              <w:contextualSpacing/>
              <w:jc w:val="center"/>
              <w:rPr>
                <w:rFonts w:ascii="仿宋" w:hAnsi="仿宋" w:eastAsia="仿宋" w:cs="仿宋"/>
                <w:bCs/>
                <w:color w:val="000000" w:themeColor="text1"/>
                <w:sz w:val="28"/>
                <w:szCs w:val="24"/>
              </w:rPr>
            </w:pPr>
            <w:r>
              <w:rPr>
                <w:rFonts w:hint="eastAsia" w:ascii="仿宋" w:hAnsi="仿宋" w:eastAsia="仿宋" w:cs="仿宋"/>
                <w:bCs/>
                <w:color w:val="000000" w:themeColor="text1"/>
                <w:sz w:val="28"/>
                <w:szCs w:val="24"/>
              </w:rPr>
              <w:t>主要完成人</w:t>
            </w:r>
          </w:p>
        </w:tc>
        <w:tc>
          <w:tcPr>
            <w:tcW w:w="6498" w:type="dxa"/>
            <w:tcBorders>
              <w:left w:val="single" w:color="auto" w:sz="4" w:space="0"/>
            </w:tcBorders>
            <w:vAlign w:val="center"/>
          </w:tcPr>
          <w:p>
            <w:pPr>
              <w:snapToGrid w:val="0"/>
              <w:rPr>
                <w:rFonts w:ascii="仿宋" w:hAnsi="仿宋" w:eastAsia="仿宋"/>
                <w:bCs/>
                <w:color w:val="000000" w:themeColor="text1"/>
                <w:sz w:val="24"/>
                <w:szCs w:val="24"/>
              </w:rPr>
            </w:pPr>
            <w:r>
              <w:rPr>
                <w:rFonts w:ascii="仿宋" w:hAnsi="仿宋" w:eastAsia="仿宋"/>
                <w:color w:val="000000" w:themeColor="text1"/>
                <w:sz w:val="24"/>
                <w:szCs w:val="24"/>
              </w:rPr>
              <w:t>朱发明</w:t>
            </w:r>
            <w:r>
              <w:rPr>
                <w:rFonts w:ascii="仿宋" w:hAnsi="仿宋" w:eastAsia="仿宋"/>
                <w:bCs/>
                <w:color w:val="000000" w:themeColor="text1"/>
                <w:sz w:val="24"/>
                <w:szCs w:val="24"/>
              </w:rPr>
              <w:t>，排名1，主任技师，浙江省血液中心；</w:t>
            </w:r>
          </w:p>
          <w:p>
            <w:pPr>
              <w:snapToGrid w:val="0"/>
              <w:rPr>
                <w:rFonts w:ascii="仿宋" w:hAnsi="仿宋" w:eastAsia="仿宋"/>
                <w:bCs/>
                <w:color w:val="000000" w:themeColor="text1"/>
                <w:sz w:val="24"/>
                <w:szCs w:val="24"/>
              </w:rPr>
            </w:pPr>
            <w:r>
              <w:rPr>
                <w:rFonts w:ascii="仿宋" w:hAnsi="仿宋" w:eastAsia="仿宋"/>
                <w:bCs/>
                <w:color w:val="000000" w:themeColor="text1"/>
                <w:sz w:val="24"/>
                <w:szCs w:val="24"/>
              </w:rPr>
              <w:t>陶苏丹，排名2，副主任技师</w:t>
            </w:r>
            <w:r>
              <w:rPr>
                <w:rFonts w:hint="eastAsia" w:ascii="仿宋" w:hAnsi="仿宋" w:eastAsia="仿宋"/>
                <w:bCs/>
                <w:color w:val="000000" w:themeColor="text1"/>
                <w:sz w:val="24"/>
                <w:szCs w:val="24"/>
              </w:rPr>
              <w:t>，</w:t>
            </w:r>
            <w:r>
              <w:rPr>
                <w:rFonts w:ascii="仿宋" w:hAnsi="仿宋" w:eastAsia="仿宋"/>
                <w:bCs/>
                <w:color w:val="000000" w:themeColor="text1"/>
                <w:sz w:val="24"/>
                <w:szCs w:val="24"/>
              </w:rPr>
              <w:t>浙江省血液中心；</w:t>
            </w:r>
          </w:p>
          <w:p>
            <w:pPr>
              <w:snapToGrid w:val="0"/>
              <w:rPr>
                <w:rFonts w:ascii="仿宋" w:hAnsi="仿宋" w:eastAsia="仿宋"/>
                <w:bCs/>
                <w:color w:val="000000" w:themeColor="text1"/>
                <w:sz w:val="24"/>
                <w:szCs w:val="24"/>
              </w:rPr>
            </w:pPr>
            <w:r>
              <w:rPr>
                <w:rFonts w:ascii="仿宋" w:hAnsi="仿宋" w:eastAsia="仿宋"/>
                <w:bCs/>
                <w:color w:val="000000" w:themeColor="text1"/>
                <w:sz w:val="24"/>
                <w:szCs w:val="24"/>
              </w:rPr>
              <w:t>何</w:t>
            </w:r>
            <w:r>
              <w:rPr>
                <w:rFonts w:hint="eastAsia" w:ascii="仿宋" w:hAnsi="仿宋" w:eastAsia="仿宋"/>
                <w:bCs/>
                <w:color w:val="000000" w:themeColor="text1"/>
                <w:sz w:val="24"/>
                <w:szCs w:val="24"/>
              </w:rPr>
              <w:t xml:space="preserve">  </w:t>
            </w:r>
            <w:r>
              <w:rPr>
                <w:rFonts w:ascii="仿宋" w:hAnsi="仿宋" w:eastAsia="仿宋"/>
                <w:bCs/>
                <w:color w:val="000000" w:themeColor="text1"/>
                <w:sz w:val="24"/>
                <w:szCs w:val="24"/>
              </w:rPr>
              <w:t>吉，排名3，主任技师，浙江省血液中心；</w:t>
            </w:r>
          </w:p>
          <w:p>
            <w:pPr>
              <w:snapToGrid w:val="0"/>
              <w:rPr>
                <w:rFonts w:ascii="仿宋" w:hAnsi="仿宋" w:eastAsia="仿宋"/>
                <w:bCs/>
                <w:color w:val="000000" w:themeColor="text1"/>
                <w:sz w:val="24"/>
                <w:szCs w:val="24"/>
              </w:rPr>
            </w:pPr>
            <w:r>
              <w:rPr>
                <w:rFonts w:ascii="仿宋" w:hAnsi="仿宋" w:eastAsia="仿宋"/>
                <w:color w:val="000000" w:themeColor="text1"/>
                <w:sz w:val="24"/>
                <w:szCs w:val="24"/>
              </w:rPr>
              <w:t>章</w:t>
            </w:r>
            <w:r>
              <w:rPr>
                <w:rFonts w:hint="eastAsia" w:ascii="仿宋" w:hAnsi="仿宋" w:eastAsia="仿宋"/>
                <w:color w:val="000000" w:themeColor="text1"/>
                <w:sz w:val="24"/>
                <w:szCs w:val="24"/>
              </w:rPr>
              <w:t xml:space="preserve">  </w:t>
            </w:r>
            <w:r>
              <w:rPr>
                <w:rFonts w:ascii="仿宋" w:hAnsi="仿宋" w:eastAsia="仿宋"/>
                <w:color w:val="000000" w:themeColor="text1"/>
                <w:sz w:val="24"/>
                <w:szCs w:val="24"/>
              </w:rPr>
              <w:t>伟</w:t>
            </w:r>
            <w:r>
              <w:rPr>
                <w:rFonts w:ascii="仿宋" w:hAnsi="仿宋" w:eastAsia="仿宋"/>
                <w:bCs/>
                <w:color w:val="000000" w:themeColor="text1"/>
                <w:sz w:val="24"/>
                <w:szCs w:val="24"/>
              </w:rPr>
              <w:t>，排名</w:t>
            </w:r>
            <w:r>
              <w:rPr>
                <w:rFonts w:hint="eastAsia" w:ascii="仿宋" w:hAnsi="仿宋" w:eastAsia="仿宋"/>
                <w:bCs/>
                <w:color w:val="000000" w:themeColor="text1"/>
                <w:sz w:val="24"/>
                <w:szCs w:val="24"/>
              </w:rPr>
              <w:t>4</w:t>
            </w:r>
            <w:r>
              <w:rPr>
                <w:rFonts w:ascii="仿宋" w:hAnsi="仿宋" w:eastAsia="仿宋"/>
                <w:bCs/>
                <w:color w:val="000000" w:themeColor="text1"/>
                <w:sz w:val="24"/>
                <w:szCs w:val="24"/>
              </w:rPr>
              <w:t>，主任技师，浙江省血液中心；</w:t>
            </w:r>
          </w:p>
          <w:p>
            <w:pPr>
              <w:snapToGrid w:val="0"/>
              <w:rPr>
                <w:rFonts w:ascii="仿宋" w:hAnsi="仿宋" w:eastAsia="仿宋"/>
                <w:bCs/>
                <w:color w:val="000000" w:themeColor="text1"/>
                <w:sz w:val="24"/>
                <w:szCs w:val="24"/>
              </w:rPr>
            </w:pPr>
            <w:r>
              <w:rPr>
                <w:rFonts w:ascii="仿宋" w:hAnsi="仿宋" w:eastAsia="仿宋"/>
                <w:bCs/>
                <w:color w:val="000000" w:themeColor="text1"/>
                <w:sz w:val="24"/>
                <w:szCs w:val="24"/>
              </w:rPr>
              <w:t>陈男英，排名</w:t>
            </w:r>
            <w:r>
              <w:rPr>
                <w:rFonts w:hint="eastAsia" w:ascii="仿宋" w:hAnsi="仿宋" w:eastAsia="仿宋"/>
                <w:bCs/>
                <w:color w:val="000000" w:themeColor="text1"/>
                <w:sz w:val="24"/>
                <w:szCs w:val="24"/>
              </w:rPr>
              <w:t>5</w:t>
            </w:r>
            <w:r>
              <w:rPr>
                <w:rFonts w:ascii="仿宋" w:hAnsi="仿宋" w:eastAsia="仿宋"/>
                <w:bCs/>
                <w:color w:val="000000" w:themeColor="text1"/>
                <w:sz w:val="24"/>
                <w:szCs w:val="24"/>
              </w:rPr>
              <w:t>，</w:t>
            </w:r>
            <w:r>
              <w:rPr>
                <w:rFonts w:hint="eastAsia" w:ascii="仿宋" w:hAnsi="仿宋" w:eastAsia="仿宋"/>
                <w:bCs/>
                <w:color w:val="000000" w:themeColor="text1"/>
                <w:sz w:val="24"/>
                <w:szCs w:val="24"/>
              </w:rPr>
              <w:t>主管</w:t>
            </w:r>
            <w:r>
              <w:rPr>
                <w:rFonts w:ascii="仿宋" w:hAnsi="仿宋" w:eastAsia="仿宋"/>
                <w:bCs/>
                <w:color w:val="000000" w:themeColor="text1"/>
                <w:sz w:val="24"/>
                <w:szCs w:val="24"/>
              </w:rPr>
              <w:t>技师，浙江省血液中心；</w:t>
            </w:r>
          </w:p>
          <w:p>
            <w:pPr>
              <w:snapToGrid w:val="0"/>
              <w:rPr>
                <w:rFonts w:ascii="仿宋" w:hAnsi="仿宋" w:eastAsia="仿宋"/>
                <w:bCs/>
                <w:color w:val="000000" w:themeColor="text1"/>
                <w:sz w:val="24"/>
                <w:szCs w:val="24"/>
              </w:rPr>
            </w:pPr>
            <w:r>
              <w:rPr>
                <w:rFonts w:ascii="仿宋" w:hAnsi="仿宋" w:eastAsia="仿宋"/>
                <w:color w:val="000000" w:themeColor="text1"/>
                <w:sz w:val="24"/>
                <w:szCs w:val="24"/>
              </w:rPr>
              <w:t>王</w:t>
            </w:r>
            <w:r>
              <w:rPr>
                <w:rFonts w:hint="eastAsia" w:ascii="仿宋" w:hAnsi="仿宋" w:eastAsia="仿宋"/>
                <w:color w:val="000000" w:themeColor="text1"/>
                <w:sz w:val="24"/>
                <w:szCs w:val="24"/>
              </w:rPr>
              <w:t xml:space="preserve">  炜</w:t>
            </w:r>
            <w:r>
              <w:rPr>
                <w:rFonts w:ascii="仿宋" w:hAnsi="仿宋" w:eastAsia="仿宋"/>
                <w:bCs/>
                <w:color w:val="000000" w:themeColor="text1"/>
                <w:sz w:val="24"/>
                <w:szCs w:val="24"/>
              </w:rPr>
              <w:t>，排名</w:t>
            </w:r>
            <w:r>
              <w:rPr>
                <w:rFonts w:hint="eastAsia" w:ascii="仿宋" w:hAnsi="仿宋" w:eastAsia="仿宋"/>
                <w:bCs/>
                <w:color w:val="000000" w:themeColor="text1"/>
                <w:sz w:val="24"/>
                <w:szCs w:val="24"/>
              </w:rPr>
              <w:t>6</w:t>
            </w:r>
            <w:r>
              <w:rPr>
                <w:rFonts w:ascii="仿宋" w:hAnsi="仿宋" w:eastAsia="仿宋"/>
                <w:bCs/>
                <w:color w:val="000000" w:themeColor="text1"/>
                <w:sz w:val="24"/>
                <w:szCs w:val="24"/>
              </w:rPr>
              <w:t>，副主任技师，浙江省血液中心；</w:t>
            </w:r>
          </w:p>
          <w:p>
            <w:pPr>
              <w:snapToGrid w:val="0"/>
              <w:rPr>
                <w:rFonts w:ascii="仿宋" w:hAnsi="仿宋" w:eastAsia="仿宋"/>
                <w:bCs/>
                <w:color w:val="000000" w:themeColor="text1"/>
                <w:sz w:val="24"/>
                <w:szCs w:val="24"/>
              </w:rPr>
            </w:pPr>
            <w:r>
              <w:rPr>
                <w:rFonts w:ascii="仿宋" w:hAnsi="仿宋" w:eastAsia="仿宋"/>
                <w:bCs/>
                <w:color w:val="000000" w:themeColor="text1"/>
                <w:sz w:val="24"/>
                <w:szCs w:val="24"/>
              </w:rPr>
              <w:t>和艳敏，排名</w:t>
            </w:r>
            <w:r>
              <w:rPr>
                <w:rFonts w:hint="eastAsia" w:ascii="仿宋" w:hAnsi="仿宋" w:eastAsia="仿宋"/>
                <w:bCs/>
                <w:color w:val="000000" w:themeColor="text1"/>
                <w:sz w:val="24"/>
                <w:szCs w:val="24"/>
              </w:rPr>
              <w:t>7</w:t>
            </w:r>
            <w:r>
              <w:rPr>
                <w:rFonts w:ascii="仿宋" w:hAnsi="仿宋" w:eastAsia="仿宋"/>
                <w:bCs/>
                <w:color w:val="000000" w:themeColor="text1"/>
                <w:sz w:val="24"/>
                <w:szCs w:val="24"/>
              </w:rPr>
              <w:t>，副主任技师，浙江省血液中心；</w:t>
            </w:r>
          </w:p>
          <w:p>
            <w:pPr>
              <w:snapToGrid w:val="0"/>
              <w:rPr>
                <w:rFonts w:ascii="仿宋" w:hAnsi="仿宋" w:eastAsia="仿宋"/>
                <w:bCs/>
                <w:color w:val="000000" w:themeColor="text1"/>
                <w:sz w:val="24"/>
                <w:szCs w:val="24"/>
              </w:rPr>
            </w:pPr>
            <w:r>
              <w:rPr>
                <w:rFonts w:ascii="仿宋" w:hAnsi="仿宋" w:eastAsia="仿宋"/>
                <w:color w:val="000000" w:themeColor="text1"/>
                <w:sz w:val="24"/>
                <w:szCs w:val="24"/>
              </w:rPr>
              <w:t>董丽娜</w:t>
            </w:r>
            <w:r>
              <w:rPr>
                <w:rFonts w:ascii="仿宋" w:hAnsi="仿宋" w:eastAsia="仿宋"/>
                <w:bCs/>
                <w:color w:val="000000" w:themeColor="text1"/>
                <w:sz w:val="24"/>
                <w:szCs w:val="24"/>
              </w:rPr>
              <w:t>，排名8，主管技师，浙江省血液中心；</w:t>
            </w:r>
          </w:p>
          <w:p>
            <w:pPr>
              <w:snapToGrid w:val="0"/>
              <w:rPr>
                <w:rFonts w:ascii="仿宋" w:hAnsi="仿宋" w:eastAsia="仿宋"/>
                <w:bCs/>
                <w:color w:val="000000" w:themeColor="text1"/>
                <w:sz w:val="24"/>
                <w:szCs w:val="24"/>
              </w:rPr>
            </w:pPr>
            <w:r>
              <w:rPr>
                <w:rFonts w:hint="eastAsia" w:ascii="仿宋" w:hAnsi="仿宋" w:eastAsia="仿宋"/>
                <w:color w:val="000000" w:themeColor="text1"/>
                <w:sz w:val="24"/>
                <w:szCs w:val="24"/>
              </w:rPr>
              <w:t>王  芳</w:t>
            </w:r>
            <w:r>
              <w:rPr>
                <w:rFonts w:ascii="仿宋" w:hAnsi="仿宋" w:eastAsia="仿宋"/>
                <w:bCs/>
                <w:color w:val="000000" w:themeColor="text1"/>
                <w:sz w:val="24"/>
                <w:szCs w:val="24"/>
              </w:rPr>
              <w:t>，排名9，副主任技师，浙江省血液中心；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trPr>
        <w:tc>
          <w:tcPr>
            <w:tcW w:w="2008" w:type="dxa"/>
            <w:tcBorders>
              <w:right w:val="single" w:color="auto" w:sz="4" w:space="0"/>
            </w:tcBorders>
            <w:vAlign w:val="center"/>
          </w:tcPr>
          <w:p>
            <w:pPr>
              <w:contextualSpacing/>
              <w:jc w:val="center"/>
              <w:rPr>
                <w:rFonts w:ascii="仿宋" w:hAnsi="仿宋" w:eastAsia="仿宋" w:cs="仿宋"/>
                <w:bCs/>
                <w:color w:val="000000" w:themeColor="text1"/>
                <w:sz w:val="24"/>
                <w:szCs w:val="24"/>
              </w:rPr>
            </w:pPr>
            <w:r>
              <w:rPr>
                <w:rFonts w:hint="eastAsia" w:ascii="仿宋" w:hAnsi="仿宋" w:eastAsia="仿宋" w:cs="仿宋"/>
                <w:bCs/>
                <w:color w:val="000000" w:themeColor="text1"/>
                <w:sz w:val="28"/>
                <w:szCs w:val="24"/>
              </w:rPr>
              <w:t>主要完成单位</w:t>
            </w:r>
          </w:p>
        </w:tc>
        <w:tc>
          <w:tcPr>
            <w:tcW w:w="6498" w:type="dxa"/>
            <w:tcBorders>
              <w:left w:val="single" w:color="auto" w:sz="4" w:space="0"/>
            </w:tcBorders>
            <w:vAlign w:val="center"/>
          </w:tcPr>
          <w:p>
            <w:pPr>
              <w:contextualSpacing/>
              <w:jc w:val="center"/>
              <w:rPr>
                <w:rFonts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浙江省血液中心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2" w:hRule="atLeast"/>
        </w:trPr>
        <w:tc>
          <w:tcPr>
            <w:tcW w:w="2008" w:type="dxa"/>
            <w:vAlign w:val="center"/>
          </w:tcPr>
          <w:p>
            <w:pPr>
              <w:contextualSpacing/>
              <w:jc w:val="center"/>
              <w:rPr>
                <w:rStyle w:val="8"/>
                <w:rFonts w:ascii="仿宋" w:hAnsi="仿宋" w:eastAsia="仿宋"/>
                <w:b w:val="0"/>
                <w:color w:val="000000"/>
                <w:sz w:val="28"/>
                <w:szCs w:val="28"/>
              </w:rPr>
            </w:pPr>
            <w:r>
              <w:rPr>
                <w:rStyle w:val="8"/>
                <w:rFonts w:hint="eastAsia" w:ascii="仿宋" w:hAnsi="仿宋" w:eastAsia="仿宋"/>
                <w:color w:val="000000"/>
                <w:sz w:val="28"/>
                <w:szCs w:val="28"/>
              </w:rPr>
              <w:t>提名单位</w:t>
            </w:r>
          </w:p>
        </w:tc>
        <w:tc>
          <w:tcPr>
            <w:tcW w:w="6498" w:type="dxa"/>
            <w:vAlign w:val="center"/>
          </w:tcPr>
          <w:p>
            <w:pPr>
              <w:contextualSpacing/>
              <w:jc w:val="center"/>
              <w:rPr>
                <w:rStyle w:val="8"/>
                <w:rFonts w:ascii="仿宋" w:hAnsi="仿宋" w:eastAsia="仿宋"/>
                <w:b w:val="0"/>
                <w:color w:val="000000"/>
              </w:rPr>
            </w:pPr>
            <w:r>
              <w:rPr>
                <w:rStyle w:val="8"/>
                <w:rFonts w:ascii="仿宋" w:hAnsi="仿宋" w:eastAsia="仿宋"/>
                <w:b w:val="0"/>
                <w:color w:val="000000"/>
              </w:rPr>
              <w:t>浙江省卫生健康委员会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5" w:hRule="atLeast"/>
        </w:trPr>
        <w:tc>
          <w:tcPr>
            <w:tcW w:w="2008" w:type="dxa"/>
            <w:vAlign w:val="center"/>
          </w:tcPr>
          <w:p>
            <w:pPr>
              <w:contextualSpacing/>
              <w:jc w:val="center"/>
              <w:rPr>
                <w:rStyle w:val="8"/>
                <w:rFonts w:ascii="仿宋" w:hAnsi="仿宋" w:eastAsia="仿宋"/>
                <w:b w:val="0"/>
                <w:color w:val="000000"/>
                <w:sz w:val="28"/>
                <w:szCs w:val="28"/>
              </w:rPr>
            </w:pPr>
            <w:r>
              <w:rPr>
                <w:rStyle w:val="8"/>
                <w:rFonts w:hint="eastAsia" w:ascii="仿宋" w:hAnsi="仿宋" w:eastAsia="仿宋"/>
                <w:color w:val="000000"/>
                <w:sz w:val="28"/>
                <w:szCs w:val="28"/>
              </w:rPr>
              <w:t>提名意见</w:t>
            </w:r>
          </w:p>
        </w:tc>
        <w:tc>
          <w:tcPr>
            <w:tcW w:w="6498" w:type="dxa"/>
            <w:vAlign w:val="center"/>
          </w:tcPr>
          <w:p>
            <w:pPr>
              <w:adjustRightInd w:val="0"/>
              <w:snapToGrid w:val="0"/>
              <w:rPr>
                <w:rStyle w:val="8"/>
                <w:rFonts w:ascii="仿宋" w:hAnsi="仿宋" w:eastAsia="仿宋"/>
                <w:b w:val="0"/>
                <w:bCs w:val="0"/>
                <w:color w:val="auto"/>
                <w:szCs w:val="21"/>
              </w:rPr>
            </w:pPr>
            <w:r>
              <w:rPr>
                <w:rFonts w:hint="eastAsia" w:ascii="仿宋" w:hAnsi="仿宋" w:eastAsia="仿宋"/>
                <w:sz w:val="24"/>
                <w:szCs w:val="24"/>
              </w:rPr>
              <w:t>人类白细胞抗原是影响造血干细胞移植成功的决定性因素，精准</w:t>
            </w:r>
            <w:r>
              <w:rPr>
                <w:rFonts w:ascii="仿宋" w:hAnsi="仿宋" w:eastAsia="仿宋"/>
                <w:sz w:val="24"/>
                <w:szCs w:val="24"/>
              </w:rPr>
              <w:t>HLA分型结果对于提高造血干细胞移植的成功率和患者的生存率具有重要的意义。</w:t>
            </w:r>
            <w:r>
              <w:rPr>
                <w:rFonts w:hint="eastAsia" w:ascii="仿宋" w:hAnsi="仿宋" w:eastAsia="仿宋"/>
                <w:sz w:val="24"/>
                <w:szCs w:val="24"/>
              </w:rPr>
              <w:t>本项目针对中国人群</w:t>
            </w:r>
            <w:r>
              <w:rPr>
                <w:rFonts w:hint="eastAsia" w:ascii="仿宋" w:hAnsi="仿宋" w:eastAsia="仿宋"/>
                <w:sz w:val="24"/>
              </w:rPr>
              <w:t>白细胞抗原系统</w:t>
            </w:r>
            <w:r>
              <w:rPr>
                <w:rFonts w:hint="eastAsia" w:ascii="仿宋" w:hAnsi="仿宋" w:eastAsia="仿宋"/>
                <w:sz w:val="24"/>
                <w:szCs w:val="24"/>
              </w:rPr>
              <w:t>，开展</w:t>
            </w:r>
            <w:r>
              <w:rPr>
                <w:rFonts w:hint="eastAsia" w:ascii="仿宋" w:hAnsi="仿宋" w:eastAsia="仿宋"/>
                <w:sz w:val="24"/>
                <w:szCs w:val="22"/>
              </w:rPr>
              <w:t>精准分型关键检测技术的研究和应用，</w:t>
            </w:r>
            <w:r>
              <w:rPr>
                <w:rFonts w:hint="eastAsia" w:ascii="仿宋" w:hAnsi="仿宋" w:eastAsia="仿宋"/>
                <w:sz w:val="24"/>
                <w:szCs w:val="21"/>
              </w:rPr>
              <w:t>取得了创新性成果。</w:t>
            </w:r>
            <w:r>
              <w:rPr>
                <w:rFonts w:hint="eastAsia" w:ascii="仿宋" w:hAnsi="仿宋" w:eastAsia="仿宋"/>
                <w:sz w:val="24"/>
                <w:szCs w:val="24"/>
              </w:rPr>
              <w:t>首次建立了HLA-DQB1单链特异性扩增和测序方法；率先建立了HLA-DRB1的2和 3号外显子分组扩增和测序体系；首次建立了</w:t>
            </w:r>
            <w:r>
              <w:rPr>
                <w:rFonts w:ascii="仿宋" w:hAnsi="仿宋" w:eastAsia="仿宋"/>
                <w:kern w:val="0"/>
                <w:sz w:val="24"/>
                <w:szCs w:val="24"/>
              </w:rPr>
              <w:t>磁珠分离HLA-A、-B、-C位点单体型</w:t>
            </w:r>
            <w:r>
              <w:rPr>
                <w:rFonts w:hint="eastAsia" w:ascii="仿宋" w:hAnsi="仿宋" w:eastAsia="仿宋"/>
                <w:kern w:val="0"/>
                <w:sz w:val="24"/>
                <w:szCs w:val="24"/>
              </w:rPr>
              <w:t>的方法；</w:t>
            </w:r>
            <w:r>
              <w:rPr>
                <w:rFonts w:hint="eastAsia" w:ascii="仿宋" w:hAnsi="仿宋" w:eastAsia="仿宋"/>
                <w:sz w:val="24"/>
                <w:szCs w:val="24"/>
              </w:rPr>
              <w:t>创新性建立了HLA-Ⅰ和Ⅱ类分子的NGS测序平台和HLA基因的11个位点全长扩增和测序平台；率先建立了粒细胞抗原系统测序技术；创新性建立了Luminex微球同步检测HLA和HPA抗体方法；</w:t>
            </w:r>
            <w:r>
              <w:rPr>
                <w:rFonts w:hint="eastAsia" w:ascii="仿宋" w:hAnsi="仿宋" w:eastAsia="仿宋"/>
                <w:sz w:val="24"/>
                <w:szCs w:val="21"/>
              </w:rPr>
              <w:t>建立并优化了HLA配型标准化流程</w:t>
            </w:r>
            <w:r>
              <w:rPr>
                <w:rFonts w:hint="eastAsia" w:ascii="仿宋" w:hAnsi="仿宋" w:eastAsia="仿宋"/>
                <w:sz w:val="24"/>
                <w:szCs w:val="24"/>
              </w:rPr>
              <w:t>和方案，检测准确性比对符合率100%，HLA结果模糊指定率平均由原有的40%下降至10%。发现HLA新等位基因107个，已得到WHO HLA命名委员会认可；首次发现HLA-C*07:29和HLA-B*15:27与COVID-19关联，并在高分辨水平上明确了浙江汉族</w:t>
            </w:r>
            <w:r>
              <w:rPr>
                <w:rFonts w:ascii="仿宋" w:hAnsi="仿宋" w:eastAsia="仿宋"/>
                <w:kern w:val="0"/>
                <w:sz w:val="24"/>
                <w:szCs w:val="24"/>
              </w:rPr>
              <w:t>HLA‐A</w:t>
            </w:r>
            <w:r>
              <w:rPr>
                <w:rFonts w:hint="eastAsia" w:ascii="仿宋" w:hAnsi="仿宋" w:eastAsia="仿宋"/>
                <w:kern w:val="0"/>
                <w:sz w:val="24"/>
                <w:szCs w:val="24"/>
              </w:rPr>
              <w:t>、</w:t>
            </w:r>
            <w:r>
              <w:rPr>
                <w:rFonts w:ascii="仿宋" w:hAnsi="仿宋" w:eastAsia="仿宋"/>
                <w:kern w:val="0"/>
                <w:sz w:val="24"/>
                <w:szCs w:val="24"/>
              </w:rPr>
              <w:t>‐B</w:t>
            </w:r>
            <w:r>
              <w:rPr>
                <w:rFonts w:hint="eastAsia" w:ascii="仿宋" w:hAnsi="仿宋" w:eastAsia="仿宋"/>
                <w:kern w:val="0"/>
                <w:sz w:val="24"/>
                <w:szCs w:val="24"/>
              </w:rPr>
              <w:t>、</w:t>
            </w:r>
            <w:r>
              <w:rPr>
                <w:rFonts w:ascii="仿宋" w:hAnsi="仿宋" w:eastAsia="仿宋"/>
                <w:kern w:val="0"/>
                <w:sz w:val="24"/>
                <w:szCs w:val="24"/>
              </w:rPr>
              <w:t>‐C</w:t>
            </w:r>
            <w:r>
              <w:rPr>
                <w:rFonts w:hint="eastAsia" w:ascii="仿宋" w:hAnsi="仿宋" w:eastAsia="仿宋"/>
                <w:kern w:val="0"/>
                <w:sz w:val="24"/>
                <w:szCs w:val="24"/>
              </w:rPr>
              <w:t>、</w:t>
            </w:r>
            <w:r>
              <w:rPr>
                <w:rFonts w:ascii="仿宋" w:hAnsi="仿宋" w:eastAsia="仿宋"/>
                <w:kern w:val="0"/>
                <w:sz w:val="24"/>
                <w:szCs w:val="24"/>
              </w:rPr>
              <w:t>‐DRB1</w:t>
            </w:r>
            <w:r>
              <w:rPr>
                <w:rFonts w:hint="eastAsia" w:ascii="仿宋" w:hAnsi="仿宋" w:eastAsia="仿宋"/>
                <w:kern w:val="0"/>
                <w:sz w:val="24"/>
                <w:szCs w:val="24"/>
              </w:rPr>
              <w:t>、</w:t>
            </w:r>
            <w:r>
              <w:rPr>
                <w:rFonts w:ascii="仿宋" w:hAnsi="仿宋" w:eastAsia="仿宋"/>
                <w:kern w:val="0"/>
                <w:sz w:val="24"/>
                <w:szCs w:val="24"/>
              </w:rPr>
              <w:t>‐DQB1</w:t>
            </w:r>
            <w:r>
              <w:rPr>
                <w:rFonts w:hint="eastAsia" w:ascii="仿宋" w:hAnsi="仿宋" w:eastAsia="仿宋"/>
                <w:kern w:val="0"/>
                <w:sz w:val="24"/>
                <w:szCs w:val="24"/>
              </w:rPr>
              <w:t>位点和粒细胞抗原分布数据。项目</w:t>
            </w:r>
            <w:r>
              <w:rPr>
                <w:rFonts w:hint="eastAsia" w:ascii="仿宋" w:hAnsi="仿宋" w:eastAsia="仿宋"/>
                <w:sz w:val="24"/>
                <w:szCs w:val="24"/>
              </w:rPr>
              <w:t>发表论文45篇，其中SCI收录36篇，获国家发明专利2项；牵头组织制定了中国常见及确认的HLA等位基因表2.0系列版本，已作为国内HLA分型指定的指南。利用建立的精准检测技术，每年完成HLA精准分型超过5000例，结果抽检符合率连续10年在行业内排名第一。项目成果除在本单位得到应用外，已在省内外20余家医院、采供血机构得到应用和推广，社会效益显著。</w:t>
            </w:r>
          </w:p>
        </w:tc>
      </w:tr>
    </w:tbl>
    <w:p>
      <w:pPr>
        <w:contextualSpacing/>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713C"/>
    <w:multiLevelType w:val="multilevel"/>
    <w:tmpl w:val="1276713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91"/>
    <w:rsid w:val="00005299"/>
    <w:rsid w:val="0011216D"/>
    <w:rsid w:val="001B74C5"/>
    <w:rsid w:val="001E5FA1"/>
    <w:rsid w:val="003100C6"/>
    <w:rsid w:val="00403863"/>
    <w:rsid w:val="00490EA7"/>
    <w:rsid w:val="00493F77"/>
    <w:rsid w:val="004D45C6"/>
    <w:rsid w:val="00515342"/>
    <w:rsid w:val="00533341"/>
    <w:rsid w:val="005F4F33"/>
    <w:rsid w:val="006E41AC"/>
    <w:rsid w:val="00756082"/>
    <w:rsid w:val="00884D28"/>
    <w:rsid w:val="008E0EC7"/>
    <w:rsid w:val="008F6B2C"/>
    <w:rsid w:val="00B57DC2"/>
    <w:rsid w:val="00BC272D"/>
    <w:rsid w:val="00CD0250"/>
    <w:rsid w:val="00D2403C"/>
    <w:rsid w:val="00D66FB7"/>
    <w:rsid w:val="00E03B3E"/>
    <w:rsid w:val="00E069C6"/>
    <w:rsid w:val="00E34491"/>
    <w:rsid w:val="00F2454E"/>
    <w:rsid w:val="00F6141C"/>
    <w:rsid w:val="0EF44B64"/>
    <w:rsid w:val="12A13D17"/>
    <w:rsid w:val="157813C0"/>
    <w:rsid w:val="17F41E2F"/>
    <w:rsid w:val="1B9D50ED"/>
    <w:rsid w:val="2BF703A3"/>
    <w:rsid w:val="307E3E72"/>
    <w:rsid w:val="3F4052FD"/>
    <w:rsid w:val="414A7DBA"/>
    <w:rsid w:val="4EBA48B9"/>
    <w:rsid w:val="65AD4C6D"/>
    <w:rsid w:val="6A2940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_Style 8"/>
    <w:basedOn w:val="1"/>
    <w:next w:val="1"/>
    <w:qFormat/>
    <w:uiPriority w:val="0"/>
    <w:pPr>
      <w:spacing w:line="360" w:lineRule="auto"/>
      <w:ind w:firstLine="480" w:firstLineChars="200"/>
    </w:pPr>
    <w:rPr>
      <w:rFonts w:ascii="仿宋_GB2312"/>
      <w:sz w:val="24"/>
    </w:rPr>
  </w:style>
  <w:style w:type="character" w:customStyle="1" w:styleId="8">
    <w:name w:val="title1"/>
    <w:qFormat/>
    <w:uiPriority w:val="0"/>
    <w:rPr>
      <w:b/>
      <w:bCs/>
      <w:color w:val="999900"/>
      <w:sz w:val="24"/>
      <w:szCs w:val="24"/>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页脚 Char"/>
    <w:basedOn w:val="6"/>
    <w:link w:val="3"/>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395</Words>
  <Characters>2258</Characters>
  <Lines>18</Lines>
  <Paragraphs>5</Paragraphs>
  <TotalTime>129</TotalTime>
  <ScaleCrop>false</ScaleCrop>
  <LinksUpToDate>false</LinksUpToDate>
  <CharactersWithSpaces>2648</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2020-09-07T03:50:00Z</dcterms:created>
  <dc:creator>PC</dc:creator>
  <cp:lastModifiedBy>dell</cp:lastModifiedBy>
  <dcterms:modified xsi:type="dcterms:W3CDTF">2020-09-07T06:34:18Z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